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color w:val="auto"/>
          <w:sz w:val="44"/>
          <w:szCs w:val="44"/>
        </w:rPr>
        <w:t>学生版“学习通”操作指南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6" w:firstLineChars="202"/>
        <w:textAlignment w:val="auto"/>
        <w:rPr>
          <w:rFonts w:hint="eastAsia" w:ascii="仿宋" w:hAnsi="仿宋" w:eastAsia="仿宋" w:cstheme="minorEastAsia"/>
          <w:b w:val="0"/>
          <w:bCs w:val="0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6" w:firstLineChars="202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color w:val="auto"/>
          <w:sz w:val="32"/>
          <w:szCs w:val="32"/>
        </w:rPr>
        <w:t>2019-2020学年春季学期延期开学期间，中国政法大学定制版“学习通”课堂教学平台将成为师生集结联系点，请同学们根据任课教师的具体课程安排进行学习，完成既定学习目标。现将学生端具体操作指南说明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27" w:firstLineChars="196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第一步：下载“学习通”APP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可在手机应用市场搜索并下载“超星学习通”，或直接扫如下二维码进行下载。</w:t>
      </w:r>
    </w:p>
    <w:p>
      <w:pPr>
        <w:jc w:val="center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ascii="仿宋" w:hAnsi="仿宋" w:eastAsia="仿宋"/>
          <w:b w:val="0"/>
          <w:bCs w:val="0"/>
          <w:color w:val="auto"/>
          <w:sz w:val="32"/>
          <w:szCs w:val="32"/>
        </w:rPr>
        <w:drawing>
          <wp:inline distT="0" distB="0" distL="0" distR="0">
            <wp:extent cx="2686685" cy="2371090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b="3578"/>
                    <a:stretch>
                      <a:fillRect/>
                    </a:stretch>
                  </pic:blipFill>
                  <pic:spPr>
                    <a:xfrm>
                      <a:off x="0" y="0"/>
                      <a:ext cx="2736619" cy="24150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27" w:firstLineChars="196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第二步：登录和注册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打开“学习通”APP，点击“我”——“请先登录”——</w:t>
      </w:r>
      <w:r>
        <w:rPr>
          <w:rFonts w:hint="eastAsia" w:ascii="仿宋" w:hAnsi="仿宋" w:eastAsia="仿宋" w:cstheme="minorEastAsia"/>
          <w:b w:val="0"/>
          <w:bCs w:val="0"/>
          <w:color w:val="auto"/>
          <w:sz w:val="32"/>
          <w:szCs w:val="32"/>
        </w:rPr>
        <w:t>点击屏幕下方的“其它登录方式”——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在机构登录页面，输入“中国政法大学网络教学平台”</w:t>
      </w:r>
      <w:r>
        <w:rPr>
          <w:rFonts w:hint="eastAsia" w:ascii="仿宋" w:hAnsi="仿宋" w:eastAsia="仿宋" w:cstheme="minorEastAsia"/>
          <w:b w:val="0"/>
          <w:bCs w:val="0"/>
          <w:color w:val="auto"/>
          <w:sz w:val="32"/>
          <w:szCs w:val="32"/>
        </w:rPr>
        <w:t>（注意：一定要选择“中国政法大学网络教学平台”才能看到已经对接好的课程信息）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，用学号及中国政法大学课堂教学平台密码登录；如果未使用过学习通及中国政法大学课堂教学平台，默认初始密码为123456。登录后完善手机号信息即可通过手机号及验证码便捷登录。</w:t>
      </w:r>
    </w:p>
    <w:p>
      <w:pPr>
        <w:jc w:val="left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</w:p>
    <w:p>
      <w:pPr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ascii="仿宋" w:hAnsi="仿宋" w:eastAsia="仿宋"/>
          <w:b w:val="0"/>
          <w:bCs w:val="0"/>
          <w:color w:val="auto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2697480</wp:posOffset>
                </wp:positionH>
                <wp:positionV relativeFrom="paragraph">
                  <wp:posOffset>612775</wp:posOffset>
                </wp:positionV>
                <wp:extent cx="2345055" cy="259080"/>
                <wp:effectExtent l="6350" t="0" r="10795" b="7620"/>
                <wp:wrapNone/>
                <wp:docPr id="13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5055" cy="259080"/>
                          <a:chOff x="6331" y="11580"/>
                          <a:chExt cx="3693" cy="408"/>
                        </a:xfrm>
                        <a:effectLst/>
                      </wpg:grpSpPr>
                      <wps:wsp>
                        <wps:cNvPr id="14" name="文本框 3"/>
                        <wps:cNvSpPr txBox="1"/>
                        <wps:spPr>
                          <a:xfrm>
                            <a:off x="6331" y="11610"/>
                            <a:ext cx="1679" cy="3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15" w:lineRule="auto"/>
                                <w:rPr>
                                  <w:sz w:val="10"/>
                                  <w:szCs w:val="11"/>
                                </w:rPr>
                              </w:pPr>
                              <w:r>
                                <w:rPr>
                                  <w:rFonts w:hint="eastAsia"/>
                                  <w:sz w:val="10"/>
                                  <w:szCs w:val="11"/>
                                </w:rPr>
                                <w:t>中国政法大学网络教学平台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15" name="文本框 4"/>
                        <wps:cNvSpPr txBox="1"/>
                        <wps:spPr>
                          <a:xfrm>
                            <a:off x="8346" y="11580"/>
                            <a:ext cx="1679" cy="37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15" w:lineRule="auto"/>
                                <w:rPr>
                                  <w:sz w:val="10"/>
                                  <w:szCs w:val="11"/>
                                </w:rPr>
                              </w:pPr>
                              <w:r>
                                <w:rPr>
                                  <w:rFonts w:hint="eastAsia"/>
                                  <w:sz w:val="10"/>
                                  <w:szCs w:val="11"/>
                                </w:rPr>
                                <w:t>中国政法大学网络教学平台</w:t>
                              </w:r>
                            </w:p>
                            <w:p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5" o:spid="_x0000_s1026" o:spt="203" style="position:absolute;left:0pt;margin-left:212.4pt;margin-top:48.25pt;height:20.4pt;width:184.65pt;z-index:251659264;mso-width-relative:page;mso-height-relative:page;" coordorigin="6331,11580" coordsize="3693,408" o:gfxdata="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">
                <o:lock v:ext="edit" aspectratio="f"/>
                <v:shape id="文本框 3" o:spid="_x0000_s1026" o:spt="202" type="#_x0000_t202" style="position:absolute;left:6331;top:11610;height:378;width:1679;" fillcolor="#FFFFFF" filled="t" stroked="t" coordsize="21600,21600" o:gfxdata="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5PhVjugAAANsA&#10;AAAPAAAAAAAAAAEAIAAAACIAAABkcnMvZG93bnJldi54bWxQSwECFAAUAAAACACHTuJAMy8FnjsA&#10;AAA5AAAAEAAAAAAAAAABACAAAAAJAQAAZHJzL3NoYXBleG1sLnhtbFBLBQYAAAAABgAGAFsBAACz&#10;AwAAAAA=&#10;">
                  <v:fill on="t" focussize="0,0"/>
                  <v:stroke weight="1pt" color="#ED7D31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15" w:lineRule="auto"/>
                          <w:rPr>
                            <w:sz w:val="10"/>
                            <w:szCs w:val="11"/>
                          </w:rPr>
                        </w:pPr>
                        <w:r>
                          <w:rPr>
                            <w:rFonts w:hint="eastAsia"/>
                            <w:sz w:val="10"/>
                            <w:szCs w:val="11"/>
                          </w:rPr>
                          <w:t>中国政法大学网络教学平台</w:t>
                        </w:r>
                      </w:p>
                      <w:p/>
                    </w:txbxContent>
                  </v:textbox>
                </v:shape>
                <v:shape id="文本框 4" o:spid="_x0000_s1026" o:spt="202" type="#_x0000_t202" style="position:absolute;left:8346;top:11580;height:378;width:1679;" fillcolor="#FFFFFF" filled="t" stroked="f" coordsize="21600,21600" o:gfxdata="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oGbALsAAADb&#10;AAAADwAAAAAAAAABACAAAAAiAAAAZHJzL2Rvd25yZXYueG1sUEsBAhQAFAAAAAgAh07iQDMvBZ47&#10;AAAAOQAAABAAAAAAAAAAAQAgAAAACgEAAGRycy9zaGFwZXhtbC54bWxQSwUGAAAAAAYABgBbAQAA&#10;tAMAAAAA&#10;">
                  <v:fill on="t" focussize="0,0"/>
                  <v:stroke on="f" weight="1pt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spacing w:line="15" w:lineRule="auto"/>
                          <w:rPr>
                            <w:sz w:val="10"/>
                            <w:szCs w:val="11"/>
                          </w:rPr>
                        </w:pPr>
                        <w:r>
                          <w:rPr>
                            <w:rFonts w:hint="eastAsia"/>
                            <w:sz w:val="10"/>
                            <w:szCs w:val="11"/>
                          </w:rPr>
                          <w:t>中国政法大学网络教学平台</w:t>
                        </w:r>
                      </w:p>
                      <w:p/>
                    </w:txbxContent>
                  </v:textbox>
                </v:shape>
              </v:group>
            </w:pict>
          </mc:Fallback>
        </mc:AlternateContent>
      </w:r>
      <w:r>
        <w:rPr>
          <w:rFonts w:ascii="仿宋" w:hAnsi="仿宋" w:eastAsia="仿宋"/>
          <w:b w:val="0"/>
          <w:bCs w:val="0"/>
          <w:color w:val="auto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2717165</wp:posOffset>
                </wp:positionH>
                <wp:positionV relativeFrom="paragraph">
                  <wp:posOffset>744855</wp:posOffset>
                </wp:positionV>
                <wp:extent cx="546735" cy="88900"/>
                <wp:effectExtent l="0" t="0" r="5715" b="6350"/>
                <wp:wrapNone/>
                <wp:docPr id="11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60165" y="7310755"/>
                          <a:ext cx="546735" cy="88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sz w:val="6"/>
                                <w:szCs w:val="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2" o:spid="_x0000_s1026" o:spt="1" style="position:absolute;left:0pt;margin-left:213.95pt;margin-top:58.65pt;height:7pt;width:43.05pt;z-index:251658240;v-text-anchor:middle;mso-width-relative:page;mso-height-relative:page;" fillcolor="#FFFFFF" filled="t" stroked="f" coordsize="21600,21600" o:gfxdata="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BxFPi2gAAAAsBAAAPAAAAAAAAAAEAIAAAACIAAABkcnMvZG93bnJldi54bWxQ&#10;SwECFAAUAAAACACHTuJAqkW+MmcCAAChBAAADgAAAAAAAAABACAAAAApAQAAZHJzL2Uyb0RvYy54&#10;bWxQSwUGAAAAAAYABgBZAQAAAg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sz w:val="6"/>
                          <w:szCs w:val="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仿宋" w:hAnsi="仿宋" w:eastAsia="仿宋"/>
          <w:b w:val="0"/>
          <w:bCs w:val="0"/>
          <w:color w:val="auto"/>
          <w:sz w:val="32"/>
          <w:szCs w:val="32"/>
        </w:rPr>
        <w:drawing>
          <wp:inline distT="0" distB="0" distL="0" distR="0">
            <wp:extent cx="5274310" cy="237299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27" w:firstLineChars="196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第三步：核对课程信息并进入课程界面查看教师授课要求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both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“学习通”APP登录后可通过“我学的课”搜索到2019-2020学年春季学期延期开学阶段，自己应该修读的、使用网络授课的课程，请同学们务必与教学管理系统中的信息核对，是否自己已选课表中备注为“网络授课”的课程均在其中，然后进入每门课程学习界面了解教师发布的课程要求。（因课程还需要授课教师激活和设置课程内容，故信息核对工作和查看课程要求请于2020年2月22日之后进行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27" w:firstLineChars="196"/>
        <w:jc w:val="left"/>
        <w:textAlignment w:val="auto"/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color w:val="auto"/>
          <w:sz w:val="32"/>
          <w:szCs w:val="32"/>
        </w:rPr>
        <w:t>第四步，在线学习</w:t>
      </w:r>
    </w:p>
    <w:p>
      <w:pPr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565"/>
        <w:jc w:val="left"/>
        <w:textAlignment w:val="auto"/>
        <w:outlineLvl w:val="0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color w:val="auto"/>
          <w:sz w:val="32"/>
          <w:szCs w:val="32"/>
        </w:rPr>
        <w:t>一、直播授课学习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hint="eastAsia" w:ascii="仿宋" w:hAnsi="仿宋" w:eastAsia="仿宋"/>
          <w:b w:val="0"/>
          <w:bCs w:val="0"/>
          <w:color w:val="auto"/>
          <w:sz w:val="32"/>
          <w:szCs w:val="32"/>
          <w:lang w:eastAsia="zh-CN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学生可在“学习通”APP中的“消息”或其他教师发布的途径中点击直播，进入直播界面，可以观看实时直播并进行互动、提问，如果直播已结束，学生也可回看直播内容，如果点开直播提示“此直播不支持回看”，说明老师未设置允许回看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ascii="仿宋" w:hAnsi="仿宋" w:eastAsia="仿宋"/>
          <w:b w:val="0"/>
          <w:bCs w:val="0"/>
          <w:color w:val="auto"/>
          <w:sz w:val="32"/>
          <w:szCs w:val="32"/>
        </w:rPr>
        <w:drawing>
          <wp:inline distT="0" distB="0" distL="0" distR="0">
            <wp:extent cx="5274310" cy="3079115"/>
            <wp:effectExtent l="0" t="0" r="2540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ind w:firstLine="640" w:firstLineChars="200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直播过程中，APP支持的以下功能：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ind w:firstLine="640" w:firstLineChars="200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直播窗口悬浮，学生可同步查看其它学习资料界面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atLeast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 xml:space="preserve">    点击屏幕左上方返回箭头即可。</w:t>
      </w:r>
    </w:p>
    <w:p>
      <w:pPr>
        <w:jc w:val="center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  <w:lang w:val="en-US" w:eastAsia="zh-CN"/>
        </w:rPr>
        <w:t xml:space="preserve">     </w:t>
      </w:r>
      <w:r>
        <w:rPr>
          <w:rFonts w:ascii="仿宋" w:hAnsi="仿宋" w:eastAsia="仿宋"/>
          <w:b w:val="0"/>
          <w:bCs w:val="0"/>
          <w:color w:val="auto"/>
          <w:sz w:val="32"/>
          <w:szCs w:val="32"/>
        </w:rPr>
        <w:drawing>
          <wp:inline distT="0" distB="0" distL="114300" distR="114300">
            <wp:extent cx="1854200" cy="4017645"/>
            <wp:effectExtent l="19050" t="0" r="0" b="0"/>
            <wp:docPr id="2" name="图片 2" descr="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4907" cy="40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b w:val="0"/>
          <w:bCs w:val="0"/>
          <w:color w:val="auto"/>
          <w:sz w:val="32"/>
          <w:szCs w:val="32"/>
        </w:rPr>
        <w:drawing>
          <wp:inline distT="0" distB="0" distL="114300" distR="114300">
            <wp:extent cx="1872615" cy="4053840"/>
            <wp:effectExtent l="19050" t="0" r="0" b="0"/>
            <wp:docPr id="5" name="图片 5" descr="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2981" cy="405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/>
        <w:jc w:val="left"/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1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查找学习资料方法：若老师在课程中已经上传学习材料，学生可在直播界面点击返回箭头后，选择上部菜单栏中的“更多”，从资料、错题集等中可找到老师已经发布的学习材料。亦可找到下方介绍的学生自己记录的学习笔记。</w:t>
      </w:r>
    </w:p>
    <w:p>
      <w:pPr>
        <w:ind w:firstLine="560"/>
        <w:jc w:val="center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ascii="仿宋" w:hAnsi="仿宋" w:eastAsia="仿宋"/>
          <w:b w:val="0"/>
          <w:bCs w:val="0"/>
          <w:color w:val="auto"/>
          <w:sz w:val="32"/>
          <w:szCs w:val="32"/>
        </w:rPr>
        <w:drawing>
          <wp:inline distT="0" distB="0" distL="114300" distR="114300">
            <wp:extent cx="1623695" cy="3518535"/>
            <wp:effectExtent l="0" t="0" r="14605" b="5715"/>
            <wp:docPr id="7" name="图片 7" descr="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记笔记，发言讨论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 xml:space="preserve">    记笔记功能在直播界面下方黄色笔记本处。</w:t>
      </w:r>
    </w:p>
    <w:p>
      <w:pPr>
        <w:ind w:firstLine="640" w:firstLineChars="200"/>
        <w:jc w:val="center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ascii="仿宋" w:hAnsi="仿宋" w:eastAsia="仿宋"/>
          <w:b w:val="0"/>
          <w:bCs w:val="0"/>
          <w:color w:val="auto"/>
          <w:sz w:val="32"/>
          <w:szCs w:val="32"/>
        </w:rPr>
        <w:drawing>
          <wp:inline distT="0" distB="0" distL="114300" distR="114300">
            <wp:extent cx="1539875" cy="2741930"/>
            <wp:effectExtent l="19050" t="0" r="2863" b="0"/>
            <wp:docPr id="9" name="图片 9" descr="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0176" cy="274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hAnsi="仿宋" w:eastAsia="仿宋"/>
          <w:b w:val="0"/>
          <w:bCs w:val="0"/>
          <w:color w:val="auto"/>
          <w:sz w:val="32"/>
          <w:szCs w:val="32"/>
        </w:rPr>
        <w:drawing>
          <wp:inline distT="0" distB="0" distL="114300" distR="114300">
            <wp:extent cx="1506220" cy="2679700"/>
            <wp:effectExtent l="19050" t="0" r="0" b="0"/>
            <wp:docPr id="10" name="图片 10" descr="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2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06096" cy="2679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27" w:firstLineChars="196"/>
        <w:jc w:val="left"/>
        <w:textAlignment w:val="auto"/>
        <w:outlineLvl w:val="0"/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tabs>
          <w:tab w:val="left" w:pos="31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640" w:firstLineChars="200"/>
        <w:jc w:val="left"/>
        <w:textAlignment w:val="auto"/>
        <w:outlineLvl w:val="0"/>
        <w:rPr>
          <w:rFonts w:hint="eastAsia" w:ascii="楷体" w:hAnsi="楷体" w:eastAsia="楷体" w:cs="楷体"/>
          <w:b w:val="0"/>
          <w:bCs w:val="0"/>
          <w:color w:val="auto"/>
          <w:sz w:val="32"/>
          <w:szCs w:val="32"/>
        </w:rPr>
      </w:pPr>
      <w:r>
        <w:rPr>
          <w:rFonts w:hint="eastAsia" w:ascii="楷体" w:hAnsi="楷体" w:eastAsia="楷体" w:cs="楷体"/>
          <w:b w:val="0"/>
          <w:bCs w:val="0"/>
          <w:color w:val="auto"/>
          <w:sz w:val="32"/>
          <w:szCs w:val="32"/>
        </w:rPr>
        <w:t>二、非直播形式学习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359" w:leftChars="171" w:firstLine="160" w:firstLineChars="50"/>
        <w:jc w:val="left"/>
        <w:textAlignment w:val="auto"/>
        <w:outlineLvl w:val="0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（一）电脑端学习：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480" w:firstLineChars="150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在电脑中输入网址</w:t>
      </w:r>
      <w:r>
        <w:rPr>
          <w:b w:val="0"/>
          <w:bCs w:val="0"/>
          <w:color w:val="auto"/>
          <w:sz w:val="32"/>
          <w:szCs w:val="32"/>
        </w:rPr>
        <w:fldChar w:fldCharType="begin"/>
      </w:r>
      <w:r>
        <w:rPr>
          <w:b w:val="0"/>
          <w:bCs w:val="0"/>
          <w:color w:val="auto"/>
          <w:sz w:val="32"/>
          <w:szCs w:val="32"/>
        </w:rPr>
        <w:instrText xml:space="preserve"> HYPERLINK "http://3rdsemester.cupl.edu.cn/portal" </w:instrText>
      </w:r>
      <w:r>
        <w:rPr>
          <w:b w:val="0"/>
          <w:bCs w:val="0"/>
          <w:color w:val="auto"/>
          <w:sz w:val="32"/>
          <w:szCs w:val="32"/>
        </w:rPr>
        <w:fldChar w:fldCharType="separate"/>
      </w:r>
      <w:r>
        <w:rPr>
          <w:rStyle w:val="10"/>
          <w:rFonts w:ascii="仿宋" w:hAnsi="仿宋" w:eastAsia="仿宋"/>
          <w:b w:val="0"/>
          <w:bCs w:val="0"/>
          <w:color w:val="auto"/>
          <w:sz w:val="32"/>
          <w:szCs w:val="32"/>
        </w:rPr>
        <w:t>http://3rdsemester.cupl.edu.cn/portal</w:t>
      </w:r>
      <w:r>
        <w:rPr>
          <w:rStyle w:val="10"/>
          <w:rFonts w:ascii="仿宋" w:hAnsi="仿宋" w:eastAsia="仿宋"/>
          <w:b w:val="0"/>
          <w:bCs w:val="0"/>
          <w:color w:val="auto"/>
          <w:sz w:val="32"/>
          <w:szCs w:val="32"/>
        </w:rPr>
        <w:fldChar w:fldCharType="end"/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，点击右上角的“登录”按钮。</w:t>
      </w:r>
    </w:p>
    <w:p>
      <w:pPr>
        <w:ind w:firstLine="480" w:firstLineChars="150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47625</wp:posOffset>
            </wp:positionV>
            <wp:extent cx="4608195" cy="3039110"/>
            <wp:effectExtent l="19050" t="0" r="2184" b="0"/>
            <wp:wrapTopAndBottom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07916" cy="3039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12"/>
        <w:ind w:firstLine="0" w:firstLineChars="0"/>
        <w:jc w:val="center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  <w:lang w:val="en-US" w:eastAsia="zh-CN"/>
        </w:rPr>
        <w:t xml:space="preserve">   </w:t>
      </w:r>
      <w:r>
        <w:rPr>
          <w:rFonts w:ascii="仿宋" w:hAnsi="仿宋" w:eastAsia="仿宋"/>
          <w:b w:val="0"/>
          <w:bCs w:val="0"/>
          <w:color w:val="auto"/>
          <w:sz w:val="32"/>
          <w:szCs w:val="32"/>
        </w:rPr>
        <w:drawing>
          <wp:inline distT="0" distB="0" distL="114300" distR="114300">
            <wp:extent cx="4639945" cy="2828290"/>
            <wp:effectExtent l="0" t="0" r="8255" b="1016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0835" cy="2828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输入自己的学号和密码进行登录。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登录后可点击右上角的“学习空间”进行学习。</w:t>
      </w:r>
    </w:p>
    <w:p>
      <w:pPr>
        <w:jc w:val="center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ascii="仿宋" w:hAnsi="仿宋" w:eastAsia="仿宋"/>
          <w:b w:val="0"/>
          <w:bCs w:val="0"/>
          <w:color w:val="auto"/>
          <w:sz w:val="32"/>
          <w:szCs w:val="32"/>
        </w:rPr>
        <w:drawing>
          <wp:inline distT="0" distB="0" distL="114300" distR="114300">
            <wp:extent cx="5264150" cy="2933700"/>
            <wp:effectExtent l="0" t="0" r="12700" b="0"/>
            <wp:docPr id="3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ind w:left="360" w:firstLine="0" w:firstLineChars="0"/>
        <w:jc w:val="left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leftChars="0" w:firstLine="640" w:firstLineChars="200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在学习空间左侧，点击“课程”—“我学的课”—选择要学习的课程进行学习。</w:t>
      </w:r>
    </w:p>
    <w:p>
      <w:pPr>
        <w:pStyle w:val="12"/>
        <w:ind w:firstLine="0" w:firstLineChars="0"/>
        <w:jc w:val="center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ascii="仿宋" w:hAnsi="仿宋" w:eastAsia="仿宋"/>
          <w:b w:val="0"/>
          <w:bCs w:val="0"/>
          <w:color w:val="auto"/>
          <w:sz w:val="32"/>
          <w:szCs w:val="32"/>
        </w:rPr>
        <w:drawing>
          <wp:inline distT="0" distB="0" distL="114300" distR="114300">
            <wp:extent cx="5270500" cy="2727325"/>
            <wp:effectExtent l="0" t="0" r="6350" b="6350"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进入课程后，可查看章节列表的知识点，右上角为学习导航，可即时收到老师发布的学习任务、测验、作业及考试，查看自己的学习进度，并进行资料中的拓展学习，也可参与讨论、提问等。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textAlignment w:val="auto"/>
        <w:outlineLvl w:val="0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 xml:space="preserve">    （二）移动端学</w:t>
      </w:r>
      <w:bookmarkStart w:id="0" w:name="_GoBack"/>
      <w:bookmarkEnd w:id="0"/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习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firstLine="560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登录“学习通”APP,点击底部菜单“我”—“课程”，可进入课程列表，再选择要学习的课程，即可进入课程详情，章节内容即为学习内容，在章节学习过程中可随时写笔记。</w:t>
      </w:r>
    </w:p>
    <w:p>
      <w:pPr>
        <w:pStyle w:val="12"/>
        <w:ind w:firstLine="560"/>
        <w:jc w:val="left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drawing>
          <wp:inline distT="0" distB="0" distL="114300" distR="114300">
            <wp:extent cx="5272405" cy="2162810"/>
            <wp:effectExtent l="0" t="0" r="4445" b="8890"/>
            <wp:docPr id="12" name="图片 12" descr="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ind w:firstLine="640" w:firstLineChars="200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此外，点击“任务”，可查看老师发放的学习任务及各类通知，点击“更多”可查看老师准备的学习资料和这门课程的个人错题集。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20" w:lineRule="exact"/>
        <w:jc w:val="left"/>
        <w:textAlignment w:val="auto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20" w:lineRule="exact"/>
        <w:ind w:firstLine="563" w:firstLineChars="176"/>
        <w:jc w:val="left"/>
        <w:textAlignment w:val="auto"/>
        <w:rPr>
          <w:rFonts w:ascii="仿宋" w:hAnsi="仿宋" w:eastAsia="仿宋" w:cstheme="minorEastAsia"/>
          <w:b w:val="0"/>
          <w:bCs w:val="0"/>
          <w:color w:val="auto"/>
          <w:sz w:val="32"/>
          <w:szCs w:val="32"/>
        </w:rPr>
      </w:pPr>
      <w:r>
        <w:rPr>
          <w:rFonts w:hint="eastAsia" w:ascii="仿宋" w:hAnsi="仿宋" w:eastAsia="仿宋" w:cstheme="minorEastAsia"/>
          <w:b w:val="0"/>
          <w:bCs w:val="0"/>
          <w:color w:val="auto"/>
          <w:sz w:val="32"/>
          <w:szCs w:val="32"/>
        </w:rPr>
        <w:t>各位同学在使用“学习通”教学期间，遇到任何技术问题，可拨打专属客服电话，联系人，韩敏：</w:t>
      </w:r>
      <w:r>
        <w:rPr>
          <w:rFonts w:hint="eastAsia" w:ascii="仿宋" w:hAnsi="仿宋" w:eastAsia="仿宋"/>
          <w:b w:val="0"/>
          <w:bCs w:val="0"/>
          <w:color w:val="auto"/>
          <w:sz w:val="32"/>
          <w:szCs w:val="32"/>
        </w:rPr>
        <w:t>13683116215。</w:t>
      </w:r>
    </w:p>
    <w:p>
      <w:pPr>
        <w:jc w:val="left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</w:p>
    <w:p>
      <w:pPr>
        <w:jc w:val="left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</w:p>
    <w:p>
      <w:pPr>
        <w:ind w:firstLine="640" w:firstLineChars="200"/>
        <w:jc w:val="left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</w:p>
    <w:p>
      <w:pPr>
        <w:ind w:firstLine="640" w:firstLineChars="200"/>
        <w:jc w:val="left"/>
        <w:rPr>
          <w:rFonts w:ascii="仿宋" w:hAnsi="仿宋" w:eastAsia="仿宋"/>
          <w:b w:val="0"/>
          <w:bCs w:val="0"/>
          <w:color w:val="auto"/>
          <w:sz w:val="32"/>
          <w:szCs w:val="32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2621657"/>
      <w:docPartObj>
        <w:docPartGallery w:val="autotext"/>
      </w:docPartObj>
    </w:sdtPr>
    <w:sdtContent>
      <w:sdt>
        <w:sdtPr>
          <w:id w:val="171357283"/>
          <w:docPartObj>
            <w:docPartGallery w:val="autotext"/>
          </w:docPartObj>
        </w:sdtPr>
        <w:sdtContent>
          <w:p>
            <w:pPr>
              <w:pStyle w:val="5"/>
              <w:jc w:val="right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7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04236D"/>
    <w:rsid w:val="00043D86"/>
    <w:rsid w:val="002E095E"/>
    <w:rsid w:val="003B6C55"/>
    <w:rsid w:val="00412049"/>
    <w:rsid w:val="00484753"/>
    <w:rsid w:val="00495C74"/>
    <w:rsid w:val="0056152E"/>
    <w:rsid w:val="0056264E"/>
    <w:rsid w:val="005736ED"/>
    <w:rsid w:val="005C26F1"/>
    <w:rsid w:val="005C2A8C"/>
    <w:rsid w:val="005D023A"/>
    <w:rsid w:val="008C68AB"/>
    <w:rsid w:val="009B1A32"/>
    <w:rsid w:val="00B51167"/>
    <w:rsid w:val="00D2669B"/>
    <w:rsid w:val="095A4EB8"/>
    <w:rsid w:val="0D04236D"/>
    <w:rsid w:val="11D7132E"/>
    <w:rsid w:val="26DE0566"/>
    <w:rsid w:val="2B0C56EB"/>
    <w:rsid w:val="2D2F3113"/>
    <w:rsid w:val="3EBA329C"/>
    <w:rsid w:val="592E0A00"/>
    <w:rsid w:val="675C0A47"/>
    <w:rsid w:val="73266ACD"/>
    <w:rsid w:val="7BBF112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ocument Map"/>
    <w:basedOn w:val="1"/>
    <w:link w:val="19"/>
    <w:qFormat/>
    <w:uiPriority w:val="0"/>
    <w:rPr>
      <w:rFonts w:ascii="宋体" w:eastAsia="宋体"/>
      <w:sz w:val="18"/>
      <w:szCs w:val="18"/>
    </w:rPr>
  </w:style>
  <w:style w:type="paragraph" w:styleId="3">
    <w:name w:val="annotation text"/>
    <w:basedOn w:val="1"/>
    <w:link w:val="16"/>
    <w:qFormat/>
    <w:uiPriority w:val="0"/>
    <w:pPr>
      <w:jc w:val="left"/>
    </w:pPr>
  </w:style>
  <w:style w:type="paragraph" w:styleId="4">
    <w:name w:val="Balloon Text"/>
    <w:basedOn w:val="1"/>
    <w:link w:val="13"/>
    <w:qFormat/>
    <w:uiPriority w:val="0"/>
    <w:rPr>
      <w:sz w:val="18"/>
      <w:szCs w:val="18"/>
    </w:rPr>
  </w:style>
  <w:style w:type="paragraph" w:styleId="5">
    <w:name w:val="footer"/>
    <w:basedOn w:val="1"/>
    <w:link w:val="15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annotation subject"/>
    <w:basedOn w:val="3"/>
    <w:next w:val="3"/>
    <w:link w:val="17"/>
    <w:qFormat/>
    <w:uiPriority w:val="0"/>
    <w:rPr>
      <w:b/>
      <w:bCs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styleId="11">
    <w:name w:val="annotation reference"/>
    <w:basedOn w:val="9"/>
    <w:qFormat/>
    <w:uiPriority w:val="0"/>
    <w:rPr>
      <w:sz w:val="21"/>
      <w:szCs w:val="21"/>
    </w:rPr>
  </w:style>
  <w:style w:type="paragraph" w:customStyle="1" w:styleId="12">
    <w:name w:val="列出段落1"/>
    <w:basedOn w:val="1"/>
    <w:qFormat/>
    <w:uiPriority w:val="34"/>
    <w:pPr>
      <w:ind w:firstLine="420" w:firstLineChars="200"/>
    </w:pPr>
  </w:style>
  <w:style w:type="character" w:customStyle="1" w:styleId="13">
    <w:name w:val="批注框文本 Char"/>
    <w:basedOn w:val="9"/>
    <w:link w:val="4"/>
    <w:qFormat/>
    <w:uiPriority w:val="0"/>
    <w:rPr>
      <w:kern w:val="2"/>
      <w:sz w:val="18"/>
      <w:szCs w:val="18"/>
    </w:rPr>
  </w:style>
  <w:style w:type="character" w:customStyle="1" w:styleId="14">
    <w:name w:val="页眉 Char"/>
    <w:basedOn w:val="9"/>
    <w:link w:val="6"/>
    <w:qFormat/>
    <w:uiPriority w:val="0"/>
    <w:rPr>
      <w:kern w:val="2"/>
      <w:sz w:val="18"/>
      <w:szCs w:val="18"/>
    </w:rPr>
  </w:style>
  <w:style w:type="character" w:customStyle="1" w:styleId="15">
    <w:name w:val="页脚 Char"/>
    <w:basedOn w:val="9"/>
    <w:link w:val="5"/>
    <w:qFormat/>
    <w:uiPriority w:val="99"/>
    <w:rPr>
      <w:kern w:val="2"/>
      <w:sz w:val="18"/>
      <w:szCs w:val="18"/>
    </w:rPr>
  </w:style>
  <w:style w:type="character" w:customStyle="1" w:styleId="16">
    <w:name w:val="批注文字 Char"/>
    <w:basedOn w:val="9"/>
    <w:link w:val="3"/>
    <w:qFormat/>
    <w:uiPriority w:val="0"/>
    <w:rPr>
      <w:kern w:val="2"/>
      <w:sz w:val="21"/>
      <w:szCs w:val="22"/>
    </w:rPr>
  </w:style>
  <w:style w:type="character" w:customStyle="1" w:styleId="17">
    <w:name w:val="批注主题 Char"/>
    <w:basedOn w:val="16"/>
    <w:link w:val="7"/>
    <w:uiPriority w:val="0"/>
    <w:rPr>
      <w:b/>
      <w:bCs/>
    </w:rPr>
  </w:style>
  <w:style w:type="paragraph" w:styleId="18">
    <w:name w:val="List Paragraph"/>
    <w:basedOn w:val="1"/>
    <w:unhideWhenUsed/>
    <w:uiPriority w:val="99"/>
    <w:pPr>
      <w:ind w:firstLine="420" w:firstLineChars="200"/>
    </w:pPr>
  </w:style>
  <w:style w:type="character" w:customStyle="1" w:styleId="19">
    <w:name w:val="文档结构图 Char"/>
    <w:basedOn w:val="9"/>
    <w:link w:val="2"/>
    <w:uiPriority w:val="0"/>
    <w:rPr>
      <w:rFonts w:ascii="宋体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214</Words>
  <Characters>1225</Characters>
  <Lines>10</Lines>
  <Paragraphs>2</Paragraphs>
  <TotalTime>1</TotalTime>
  <ScaleCrop>false</ScaleCrop>
  <LinksUpToDate>false</LinksUpToDate>
  <CharactersWithSpaces>1437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2020-02-01T03:52:00Z</dcterms:created>
  <dc:creator>Super.竹</dc:creator>
  <cp:lastModifiedBy>刘思奇</cp:lastModifiedBy>
  <dcterms:modified xsi:type="dcterms:W3CDTF">2020-02-05T02:21:11Z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